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  <w:r>
        <w:rPr>
          <w:rFonts w:ascii="Avenir Next Condensed Regular" w:hAnsi="Avenir Next Condensed Regular"/>
          <w:b w:val="1"/>
          <w:bCs w:val="1"/>
          <w:rtl w:val="0"/>
        </w:rPr>
        <w:t>20</w:t>
      </w:r>
      <w:r>
        <w:rPr>
          <w:rFonts w:ascii="Avenir Next Condensed Regular" w:hAnsi="Avenir Next Condensed Regular"/>
          <w:b w:val="1"/>
          <w:bCs w:val="1"/>
          <w:rtl w:val="0"/>
          <w:lang w:val="en-US"/>
        </w:rPr>
        <w:t>22</w:t>
      </w:r>
      <w:r>
        <w:rPr>
          <w:rFonts w:ascii="Avenir Next Condensed Regular" w:hAnsi="Avenir Next Condensed Regular"/>
          <w:b w:val="1"/>
          <w:bCs w:val="1"/>
          <w:rtl w:val="0"/>
          <w:lang w:val="en-US"/>
        </w:rPr>
        <w:t xml:space="preserve"> Schedule</w:t>
      </w:r>
      <w:r>
        <w:rPr>
          <w:rFonts w:ascii="Avenir Next Condensed Regular" w:cs="Avenir Next Condensed Regular" w:hAnsi="Avenir Next Condensed Regular" w:eastAsia="Avenir Next Condensed Regular"/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908050</wp:posOffset>
            </wp:positionV>
            <wp:extent cx="2461261" cy="67691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1" y="21605"/>
                <wp:lineTo x="21601" y="0"/>
                <wp:lineTo x="0" y="0"/>
              </wp:wrapPolygon>
            </wp:wrapThrough>
            <wp:docPr id="1073741825" name="officeArt object" descr="mage result for Ncsu college of de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Ncsu college of design" descr="mage result for Ncsu college of desig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2967" r="0" b="12967"/>
                    <a:stretch>
                      <a:fillRect/>
                    </a:stretch>
                  </pic:blipFill>
                  <pic:spPr>
                    <a:xfrm>
                      <a:off x="0" y="0"/>
                      <a:ext cx="2461261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Condensed Regular" w:hAnsi="Avenir Next Condensed Regular"/>
          <w:b w:val="1"/>
          <w:bCs w:val="1"/>
          <w:rtl w:val="0"/>
        </w:rPr>
        <w:t xml:space="preserve"> </w:t>
      </w:r>
    </w:p>
    <w:p>
      <w:pPr>
        <w:pStyle w:val="Body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20"/>
          <w:szCs w:val="20"/>
        </w:rPr>
      </w:pPr>
      <w:r>
        <w:rPr>
          <w:rFonts w:ascii="Avenir Next Condensed Regular" w:hAnsi="Avenir Next Condensed Regular"/>
          <w:b w:val="1"/>
          <w:bCs w:val="1"/>
          <w:sz w:val="20"/>
          <w:szCs w:val="20"/>
          <w:u w:val="single"/>
          <w:rtl w:val="0"/>
          <w:lang w:val="en-US"/>
        </w:rPr>
        <w:t>City Planning and Design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u w:val="single"/>
          <w:rtl w:val="0"/>
          <w:lang w:val="en-US"/>
        </w:rPr>
        <w:t xml:space="preserve"> – </w:t>
      </w:r>
      <w:r>
        <w:rPr>
          <w:rFonts w:ascii="Avenir Next Condensed Regular" w:hAnsi="Avenir Next Condensed Regular"/>
          <w:b w:val="1"/>
          <w:bCs w:val="1"/>
          <w:sz w:val="20"/>
          <w:szCs w:val="20"/>
          <w:u w:val="single"/>
          <w:rtl w:val="0"/>
          <w:lang w:val="en-US"/>
        </w:rPr>
        <w:t>Building Great Communities</w:t>
      </w:r>
    </w:p>
    <w:p>
      <w:pPr>
        <w:pStyle w:val="Body"/>
        <w:rPr>
          <w:rFonts w:ascii="Avenir Next Condensed Regular" w:cs="Avenir Next Condensed Regular" w:hAnsi="Avenir Next Condensed Regular" w:eastAsia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  <w:rtl w:val="0"/>
        </w:rPr>
        <w:t>LAR 545-001</w:t>
      </w: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2"/>
        <w:gridCol w:w="6668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venir Next Condensed Regular" w:cs="Arial Unicode MS" w:hAnsi="Avenir Next Condensed Regular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Pre-Reading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venir Next Condensed Regular" w:cs="Arial Unicode MS" w:hAnsi="Avenir Next Condensed Regular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Lewis </w:t>
            </w:r>
            <w:r>
              <w:rPr>
                <w:rFonts w:ascii="Avenir Next Condensed Regular" w:cs="Arial Unicode MS" w:hAnsi="Avenir Next Condensed Regular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Mumford.  </w:t>
            </w:r>
            <w:r>
              <w:rPr>
                <w:rFonts w:ascii="Avenir Next Condensed Regular" w:cs="Arial Unicode MS" w:hAnsi="Avenir Next Condensed Regular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is a City?</w:t>
            </w:r>
            <w:r>
              <w:rPr>
                <w:rFonts w:ascii="Avenir Next Condensed Regular" w:cs="Arial Unicode MS" w:hAnsi="Avenir Next Condensed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(on the</w:t>
            </w:r>
            <w:r>
              <w:rPr>
                <w:rFonts w:ascii="Avenir Next Condensed Regular" w:cs="Arial Unicode MS" w:hAnsi="Avenir Next Condensed Regular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"https://www.pstreetstudio.com/laplanning-resource2.html"</w:instrTex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venir Next Condensed Regular" w:cs="Arial Unicode MS" w:hAnsi="Avenir Next Condensed Regular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Avenir Next Condensed Regular" w:cs="Arial Unicode MS" w:hAnsi="Avenir Next Condensed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46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January 13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Why do we plan?  What is the relationship between design and planning?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Why are cities important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?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Course overview and expectations, introductions.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The city as a social organization - a stage set.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Major planning issues in the 21</w:t>
            </w:r>
            <w:r>
              <w:rPr>
                <w:rFonts w:ascii="Avenir Next Condensed Regular" w:hAnsi="Avenir Next Condensed Regular"/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century.  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Why plan? Course overview. Public interest vs. private property rights. How are designers involved in cities today?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What are contemporary issues that emerge in everyday life in cities?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What is important about YOUR city?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How are cities different in 2020 from Lewis Mumford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s world in 1937?  What issues are the same?  What are different? Why did all this craziness evolve?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u w:val="single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Reading Assignment (due Jan.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20)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(course text)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Acknowledgements and Introduction 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>(pp. ix to 16)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Harris.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How Urban Planning Works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Urban Omnibus - 2014. 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"https://urbanomnibus.net/2014/02/what-is-zoning/"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What is Zoning?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"https://www.youtube.com/watch?v=2Q5bICcek6s"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A Brief History of City Planning.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ignore the final 2 minutes of sales pitch - otherwise a great summary of the history of city planning in the US. -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14-minute video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Weekly assignment: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Semester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Assignment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Interim Submittal #1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(due Feb.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10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):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Attend a public meeting.  Analyze what you think is going on.  Select a project or issue to follow/research for the semester. See rubric on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62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January 20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Identifying how planning responds to contemporary social and political issues.  Tools and techniques of modern city planning across the world. The independent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pre-19th century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history of city design and landscape design.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What do planners do? What are the differences between landscape architecture and city planning as professions? What do some of the terms mean (zoning, comprehensive planning, entitlements, urban design, etc.)?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The historic underpinnings of planned human settlements across the world.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French, English, and Asian garden design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, early European and Asian city design,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and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the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influence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of this history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on urban form in America.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u w:val="single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Reading Assignment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Jan. 27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Chapter 4 - Roots 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>(pp.90-109)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2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Style w:val="Hyperlink.2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instrText xml:space="preserve"> HYPERLINK "http://urbanplanning.library.cornell.edu/DOCS/howard.htm"</w:instrText>
            </w:r>
            <w:r>
              <w:rPr>
                <w:rStyle w:val="Hyperlink.2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Style w:val="Hyperlink.2"/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Howard.  Garden Cities of To-morrow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"https://www.pbs.org/video/wned-tv-history-frederick-law-olmsted-designing-western-new-york/"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da-DK"/>
              </w:rPr>
              <w:t>Olmsted</w:t>
            </w:r>
            <w:r>
              <w:rPr>
                <w:rStyle w:val="Hyperlink.1"/>
                <w:rFonts w:ascii="Avenir Next Condensed Regular" w:hAnsi="Avenir Next Condensed Regular" w:hint="default"/>
                <w:b w:val="1"/>
                <w:bCs w:val="1"/>
                <w:sz w:val="20"/>
                <w:szCs w:val="20"/>
                <w:rtl w:val="1"/>
              </w:rPr>
              <w:t>’</w:t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s Buffalo Park System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(30-min. video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link)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"https://www.youtube.com/watch?v=n7tEkv2Rlk8"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 L Olmsted - Designing America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cs="Arial Unicode MS" w:hAnsi="Avenir Next Condensed Regular" w:eastAsia="Arial Unicode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(optional, but entertaining - PBS documentary on Olmsted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. -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48-minute video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Weekly assignment: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90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January 27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The emerging profession in the 19</w:t>
            </w:r>
            <w:r>
              <w:rPr>
                <w:rFonts w:ascii="Avenir Next Condensed Regular" w:hAnsi="Avenir Next Condensed Regular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and early 20</w:t>
            </w:r>
            <w:r>
              <w:rPr>
                <w:rFonts w:ascii="Avenir Next Condensed Regular" w:hAnsi="Avenir Next Condensed Regular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centuries.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Olmsted and Central Park, City Beautiful.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The Industrial revolution and its impact on urbanism across the world.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F. L. Olmsted Sr. and t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he importance of Central Park 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the development of a profession, the influence of the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Progressive Era on city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planning.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The City Beautiful movement, the National Parks and other early responses to Progressive initiatives.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Feb. 3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Chapter 5 - American Beginnings in a Comparative Context)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(pp. 110-132)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Places Journal - Nelson.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"https://placesjournal.org/article/an-appalachian-trail-a-project-in-regional-planning/?cn-reloaded=1"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An Appalachian Trail </w:t>
            </w:r>
            <w:r>
              <w:rPr>
                <w:rStyle w:val="Hyperlink.1"/>
                <w:rFonts w:ascii="Avenir Next Condensed Regular" w:hAnsi="Avenir Next Condensed Regular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A Project in Regional Planning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(link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Olmsted, Jr.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The Town Planning Movement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Kohlstedt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Ville Radiuese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2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Style w:val="Hyperlink.2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instrText xml:space="preserve"> HYPERLINK "https://www.planning.org/timeline/"</w:instrText>
            </w:r>
            <w:r>
              <w:rPr>
                <w:rStyle w:val="Hyperlink.2"/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Style w:val="Hyperlink.2"/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APA - American Planning History since 1900 </w:t>
            </w:r>
            <w:r>
              <w:rPr>
                <w:rStyle w:val="Hyperlink.2"/>
                <w:rFonts w:ascii="Avenir Next Condensed Regular" w:hAnsi="Avenir Next Condensed Regular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Style w:val="Hyperlink.2"/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Timeline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February 3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Early-mid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20</w:t>
            </w:r>
            <w:r>
              <w:rPr>
                <w:rFonts w:ascii="Avenir Next Condensed Regular" w:hAnsi="Avenir Next Condensed Regular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century city planning history 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robber barons, the Depression and the New Deal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, regionalism and the rise of Modernism.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The emergence of City Planning as a profession.  The role of important figures like Patrick Geddes, Ebenezer Howard, Olmstead, Jr.,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Alfred Bettman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and others.  The rise of policy-making and legal tools in planning.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Regional planning, the New Deal and mid-century Modernism.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Feb.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 (Chapter 1 - America</w:t>
            </w:r>
            <w:r>
              <w:rPr>
                <w:rFonts w:ascii="Avenir Next Condensed Regular" w:hAnsi="Avenir Next Condensed Regular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 Housing Trademark)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(pp. 17-30)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U.S. History Scene - Galyean. 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"https://ushistoryscene.com/article/levittown/"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Levittown - The Imperfect Rise of the American Suburbs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The Guardian - Paletta. 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"https://www.theguardian.com/cities/2016/apr/28/story-cities-32-new-york-jane-jacobs-robert-moses"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Jane Jacobs and Robert Moses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NO MEDIA SEARCH THIS WEEK.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58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February 10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Post-war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planning and landscape architecture, modernism and post-war suburb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an expansion.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Jane Jacobs vs. Robert Moses, McHarg and Environmentalism, The New Town movement in the 1970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The influence of modernism in postwar city planning.  Le Corbusier, the Bauhaus, Urban Renewal.  Post-war suburbanization and its causes, and effects.  Kevin Lynch and mid-century planning theorists.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Jane Jacobs and the dramatic shift in what planners do after </w:t>
            </w:r>
            <w:r>
              <w:rPr>
                <w:rFonts w:ascii="Avenir Next Condensed Regular" w:hAnsi="Avenir Next Condensed Regular"/>
                <w:i w:val="1"/>
                <w:iCs w:val="1"/>
                <w:sz w:val="20"/>
                <w:szCs w:val="20"/>
                <w:rtl w:val="0"/>
                <w:lang w:val="en-US"/>
              </w:rPr>
              <w:t>The Death and Life of Great American Cities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is published.  Reactions to suburbanism 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flight from the cities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.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Ian McHarg and environmental planning.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New towns in the eastern US.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Feb.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(Chapter 6 - The Formative Years of American Zoning)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(pp. 133-177)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Campanella.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Remembering Jane Jacobs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Steiner.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Healing the Earth - Ian McHarg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Reston Museum.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"https://www.youtube.com/watch?v=Qn5eHyn51nY"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The Reston Story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(7-minute video - link)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Lincoln Institute of Land Policy - Fulton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"https://www.lincolninst.edu/sites/default/files/pubfiles/the-new-urbanism-full.pdf"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The New Urbanism - Hope or Hype for American Communities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link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 due.  Discussion surrounding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Semester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Assignment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Interim Submittal #2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March 3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):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Select a case to follow and relate to history and key figures in planning history.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See rubric on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  <w:t>Semester assignment Submittal #1 due 12:00 am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outline w:val="0"/>
                <w:color w:val="c0504d"/>
                <w:sz w:val="20"/>
                <w:szCs w:val="20"/>
                <w:u w:val="single"/>
                <w14:textFill>
                  <w14:solidFill>
                    <w14:srgbClr w14:val="C0504D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506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February 17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Post-modernism, the New Urbanism, Landscape Urbanism, Christopher Alexander, Smart Growth and Data-Driven planning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.  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.     The Emergence of the New Urbanism as a planning theory.  Is it Art? The effort to link landscape architecture and the fine arts.  What role does art have in the modern city?  Landscape Urbanism as a contrast to the New Urbanism.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Sustainability and cities.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Smart Growth and late century planning attempts at a new paradigm.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Feb. 24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(Chapter 2 - How the System Works)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(pp. 31-59)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Howett.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Making a Place for Art.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Mehaffy.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Sprawl in a Pretty Dress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McMahon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.  Zoning at 85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Fulton.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The Z-Word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February 24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Introduction to the tools of planning.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discussion: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Introduction to the tools of planning 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comprehensive planning, land use regulation, design standards.  Contemporary land use issues - Public process, transportation planning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, the regulation of design.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Mar. 3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Badger.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How Not In My Backyard Became Not In My Neighborhood.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Capps.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Whose Side in the Housing Wars Would Jane Jacobs Take Up Today?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NO MEDIA SEARCH THIS WEEK.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Readings 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write a half-page to one-page summary of your take on the readings this week.  See rubric on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30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March 3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Real-world application of land use regulations.  Political ramifications of land use planning and regulation. 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 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NIMBYism and the role of professionals.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Practical issues in land use management.  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GUEST SPEAKERS: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Ted Van Dyk - Principal New City Design, Ken Bowers - Planning Director City of Raleigh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"http://plannersweb.com/2014/12/fbc1/"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Madden and Russell.  Form-Based Codes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(Plannersweb - 4 parts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link)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Nashua Regional Planning Commission. 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"https://www.nashuarpc.org/files/7213/9042/4981/FS34_Performance_Zoning.pdf"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Performance Zoning Summary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American City and County - Frieden and Winters.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Performance zoning helps key city</w:t>
            </w:r>
            <w:r>
              <w:rPr>
                <w:rFonts w:ascii="Avenir Next Condensed Regular" w:hAnsi="Avenir Next Condensed Regular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 comeback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Congress of New Urbanism. 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"https://www.cnu.org/publicsquare/2017/04/13/great-idea-rural-urban-transect"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Great Idea - Urban / Rural Transect.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 due.  Discussion surrounding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Semester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Assignment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Interim Submittal #3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Mar. 24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):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Data analysis for your selected case - build a relationship tree with other policy and regulatory documents.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See rubric on web site.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  <w:t>Semester assignment Submittal #2 due 12:00 am</w:t>
            </w:r>
          </w:p>
        </w:tc>
      </w:tr>
      <w:tr>
        <w:tblPrEx>
          <w:shd w:val="clear" w:color="auto" w:fill="ced7e7"/>
        </w:tblPrEx>
        <w:trPr>
          <w:trHeight w:val="366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March 10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New zoning techniques - form-based codes, performance zoning.  The impact of public process.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 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New zoning tools - form based codes and performance zoning.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How does 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public process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work?  How is technology changing public input procedures?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 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What are the political realities of zoning policy?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Mar.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"https://www.natlawreview.com/article/land-use-litigator-series-interpretation-north-carolina-zoning-laws-video"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Womble Carlyle Blog - The Interpretation of NC Zoning Laws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(video link)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ASLA.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"https://www.asla.org/mitigationurban.aspx"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Climate Change Mitigation - Cities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NO MEDIA SEARCH THIS WEEK.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34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March 24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Urban design as a concept, visual perceptions and environmental psychology.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Legal Foundations of Land Use Planning.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Climate mitigation and cities.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In-class discussion </w:t>
            </w:r>
            <w:r>
              <w:rPr>
                <w:rFonts w:ascii="Avenir Next Condensed Regular" w:hAnsi="Avenir Next Condensed Regular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What is urban design and how is it practiced?  T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he Constitution and the balance between the welfare of the individual and the welfare of the community.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Transportation Planning, Downtown Revitalization.  Climate challenges for cities in the 21st century.</w:t>
            </w:r>
          </w:p>
          <w:p>
            <w:pPr>
              <w:pStyle w:val="Body"/>
              <w:bidi w:val="0"/>
              <w:ind w:left="655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Mar. 31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Chapter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3 - How Others Do It)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(pp.60-89)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"https://www.youtube.com/watch?v=j9daUH7RUdk"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Yan Song Describes Beijing</w:t>
            </w:r>
            <w:r>
              <w:rPr>
                <w:rStyle w:val="Hyperlink.1"/>
                <w:rFonts w:ascii="Avenir Next Condensed Regular" w:hAnsi="Avenir Next Condensed Regular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s Urban Master Plan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(video link)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.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 due.  Discussion surrounding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Final Semester Paper and Presentation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 xml:space="preserve"> (due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Apr. 21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):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See rubric on </w: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Hyperlink.0"/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  <w:t>Semester assignment Submittal #3 due 12:00 am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March 31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Comparison and contrast of US planning practice with other cultures.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 –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Where does the US method of planning fit with other culture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s attempts to manage urban growth?  How do you understand the context within which you might practice?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Reading assignment (du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e Apr. 7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)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"https://goforwardnc.org/"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GoForward NC - Local Transit Planning 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"https://cityofraleigh0drupal.blob.core.usgovcloudapi.net/drupal-prod/COR22/DowntownPlan.pdf"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City of Raleigh Downtown Plan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Levitz. The Role of Parks in Shaping Successful Cities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(on the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"https://www.pstreetstudio.com/laplanning-resource2.html"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City of Raleigh / MVVA. 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"https://raleighnc.gov/places/dorothea-dix-park#paragraph--217221"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Dorothea Dix Park Master Plan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"https://www.boston.gov/news/278-billion-be-invested-boston-neighborhoods-through-fy20-24-capital-budget"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Boston Neighborhoods Capital Investments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Media search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find coverage of a land use issue in local or national media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summary.  Readings </w:t>
            </w:r>
            <w:r>
              <w:rPr>
                <w:rFonts w:ascii="Avenir Next Condensed Regular" w:hAnsi="Avenir Next Condensed Regular" w:hint="default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write a half-page to one-page summary of your take on the readings this week.  See rubric on </w: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"https://www.pstreetstudio.com/laplanning-resource3.html"</w:instrText>
            </w:r>
            <w:r>
              <w:rPr>
                <w:rStyle w:val="Link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web site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02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April 7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Capital Projects, transformative big ideas that alter the form of the city.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Public open space and the role of big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landscape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ideas in shaping cities.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Urban Revitalization and Downtown planning.  Transportation planning.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In-class discussion </w:t>
            </w:r>
            <w:r>
              <w:rPr>
                <w:rFonts w:ascii="Avenir Next Condensed Regular" w:hAnsi="Avenir Next Condensed Regular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The role of major capital investments in city evolution and design.  How to position yourself as a professional to participate in these efforts.  The increasing role of open space and parks in urban design and planning.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GUEST SPEAKER: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 Roberta Fox, ASLA, AIA, Chair - Raleigh Planning Commission, former director Raleigh Urban Design Center, Principal, Catalyst Design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Reading assignment 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(NO BOOK REPORTS DUE FOR THESE READINGS!)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Hirt. 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Zoned in the USA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(Conclusion)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(pp.178-185)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Lincoln Institute of Land Policy.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"https://www.lincolninst.edu/sites/default/files/pubfiles/3631_2980_LPConf_2014_Ch04_Land_and_City_Climate_Change_and_US_Cities_Vulnerability_Impacts_and_Adaptation_0.pdf"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Climate Change and US Cities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(link- read pages 104-124)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Kinder Institute - Rice Univ.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"https://kinder.rice.edu/urbanedge/2021/03/15/6-post-pandemic-predictions-how-cities-will-change"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6 Post-Pandemic Predictions about Future Cities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(link)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Forbes. 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"https://www.forbes.com/sites/jamesellsmoor/2019/05/19/smart-cities-the-future-of-urban-development/#3aa6b082f900"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Smart Cities - The Future of Urban Development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(link- explore some of the embedded links in this post)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World Resources Institute. </w:t>
            </w:r>
            <w:r>
              <w:rPr>
                <w:rFonts w:ascii="Avenir Next Condensed Regular" w:hAnsi="Avenir Next Condensed Regular"/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"https://www.wri.org/blog/2019/07/4-emerging-concepts-could-transform-cities"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Emerging Concepts for Future Cities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(link)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Bloomberg CityLab. </w:t>
            </w:r>
            <w:r>
              <w:rPr>
                <w:rFonts w:ascii="Avenir Next Condensed Regular" w:hAnsi="Avenir Next Condensed Regular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"https://www.bloomberg.com/news/articles/2014-05-28/why-the-garden-city-is-making-an-unlikely-comeback"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Why the 'Garden City' Is Making an Unlikely Comeback</w:t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(link)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instrText xml:space="preserve"> HYPERLINK "https://www.youtube.com/watch?v=xi6r3hZe5Tg"</w:instrText>
            </w:r>
            <w:r>
              <w:rPr>
                <w:rStyle w:val="Hyperlink.1"/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City of the Future - Singapore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  <w:fldChar w:fldCharType="end" w:fldLock="0"/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(optional but intriguing - National Geographic video - 44 minutes)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NO WEEKLY ASSIGNMENT.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Weekly assignment due.  Discussion surrounding media searches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and readings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4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April 14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Semester wrap-up - the future of cities, and the Rolle of design in the future city.  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Semester Project Presentations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(if any are complete)</w:t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In-class discussion</w:t>
            </w:r>
            <w:r>
              <w:rPr>
                <w:rFonts w:ascii="Avenir Next Condensed Regular" w:hAnsi="Avenir Next Condensed Regular" w:hint="default"/>
                <w:sz w:val="20"/>
                <w:szCs w:val="20"/>
                <w:rtl w:val="0"/>
                <w:lang w:val="en-US"/>
              </w:rPr>
              <w:t xml:space="preserve"> –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 Semester project presentations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List Paragraph"/>
              <w:bidi w:val="0"/>
              <w:ind w:left="72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Weekly assignment:  </w:t>
            </w:r>
            <w:r>
              <w:rPr>
                <w:rFonts w:ascii="Avenir Next Condensed Regular" w:hAnsi="Avenir Next Condensed Regular"/>
                <w:b w:val="0"/>
                <w:bCs w:val="0"/>
                <w:sz w:val="20"/>
                <w:szCs w:val="20"/>
                <w:rtl w:val="0"/>
                <w:lang w:val="en-US"/>
              </w:rPr>
              <w:t>NO WEEKLY ASSIGNMENT OR READINGS.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venir Next Condensed Regular" w:cs="Avenir Next Condensed Regular" w:hAnsi="Avenir Next Condensed Regular" w:eastAsia="Avenir Next Condensed Regular"/>
                <w:b w:val="0"/>
                <w:bCs w:val="0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0"/>
                <w:bCs w:val="0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  <w:t>Semester paper and presentation may be submitted on the 14th if you have them done.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97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April 21</w:t>
            </w:r>
          </w:p>
          <w:p>
            <w:pPr>
              <w:pStyle w:val="Body"/>
            </w:pP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 xml:space="preserve">Semester Project Presentations </w:t>
            </w:r>
            <w:r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</w:rPr>
            </w:r>
          </w:p>
        </w:tc>
        <w:tc>
          <w:tcPr>
            <w:tcW w:type="dxa" w:w="666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>In-c</w:t>
            </w:r>
            <w:r>
              <w:rPr>
                <w:rFonts w:ascii="Avenir Next Condensed Regular" w:hAnsi="Avenir Next Condensed Regula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lass discussion:  </w:t>
            </w:r>
            <w:r>
              <w:rPr>
                <w:rFonts w:ascii="Avenir Next Condensed Regular" w:hAnsi="Avenir Next Condensed Regular"/>
                <w:sz w:val="20"/>
                <w:szCs w:val="20"/>
                <w:rtl w:val="0"/>
                <w:lang w:val="en-US"/>
              </w:rPr>
              <w:t>Semester Projects presentations, plus a look toward the future city.  Course summary.</w:t>
            </w:r>
          </w:p>
          <w:p>
            <w:pPr>
              <w:pStyle w:val="Body"/>
              <w:rPr>
                <w:rFonts w:ascii="Avenir Next Condensed Regular" w:cs="Avenir Next Condensed Regular" w:hAnsi="Avenir Next Condensed Regular" w:eastAsia="Avenir Next Condensed Regular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  <w:t>SEMESTER PAPER AND PRESENTATION DUE due 12:00 am</w:t>
            </w:r>
            <w:r>
              <w:rPr>
                <w:rFonts w:ascii="Avenir Next Condensed Regular" w:hAnsi="Avenir Next Condensed Regular"/>
                <w:b w:val="1"/>
                <w:bCs w:val="1"/>
                <w:outline w:val="0"/>
                <w:color w:val="c0504d"/>
                <w:sz w:val="20"/>
                <w:szCs w:val="20"/>
                <w:u w:val="single"/>
                <w:rtl w:val="0"/>
                <w:lang w:val="en-US"/>
                <w14:textFill>
                  <w14:solidFill>
                    <w14:srgbClr w14:val="C0504D"/>
                  </w14:solidFill>
                </w14:textFill>
              </w:rPr>
              <w:t xml:space="preserve">. </w:t>
            </w:r>
          </w:p>
        </w:tc>
      </w:tr>
    </w:tbl>
    <w:p>
      <w:pPr>
        <w:pStyle w:val="Body"/>
        <w:widowControl w:val="0"/>
        <w:rPr>
          <w:rFonts w:ascii="Abadi MT Condensed Light" w:cs="Abadi MT Condensed Light" w:hAnsi="Abadi MT Condensed Light" w:eastAsia="Abadi MT Condensed Light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hAnsi="Abadi MT Condensed Light"/>
          <w:rtl w:val="0"/>
          <w:lang w:val="en-US"/>
        </w:rPr>
        <w:t>REQUIRED READINGS:</w:t>
      </w:r>
    </w:p>
    <w:p>
      <w:pPr>
        <w:pStyle w:val="Body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it-IT"/>
        </w:rPr>
        <w:t>Hirt, Sonia A.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Zoned in the USA - The Origins and Implications of American Land-Use Regulation.</w:t>
      </w:r>
      <w:r>
        <w:rPr>
          <w:rFonts w:ascii="Abadi MT Condensed Light" w:hAnsi="Abadi MT Condensed Light"/>
          <w:sz w:val="18"/>
          <w:szCs w:val="18"/>
          <w:rtl w:val="0"/>
          <w:lang w:val="de-DE"/>
        </w:rPr>
        <w:t xml:space="preserve">  2015 Cornell University Press 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20"/>
          <w:szCs w:val="20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>Other readings as listed in the course schedule.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20"/>
          <w:szCs w:val="20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hAnsi="Abadi MT Condensed Light"/>
          <w:rtl w:val="0"/>
          <w:lang w:val="en-US"/>
        </w:rPr>
        <w:t>SUGGESTED READINGS</w:t>
      </w:r>
      <w:r>
        <w:rPr>
          <w:rFonts w:ascii="Abadi MT Condensed Light" w:hAnsi="Abadi MT Condensed Light"/>
          <w:rtl w:val="0"/>
        </w:rPr>
        <w:t>:</w:t>
      </w:r>
    </w:p>
    <w:p>
      <w:pPr>
        <w:pStyle w:val="Body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>For those who take a particular interest in this subject: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da-DK"/>
        </w:rPr>
        <w:t>Alexander, Christopher et al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A Pattern Language: Towns, Buildings, Construction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1977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Oxford University Press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da-DK"/>
        </w:rPr>
        <w:t>Alexander, C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hristopher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.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Timeless Way of Building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</w:rPr>
        <w:t>1979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Oxford University Pres</w:t>
      </w:r>
      <w:r>
        <w:rPr>
          <w:rFonts w:ascii="Abadi MT Condensed Light" w:hAnsi="Abadi MT Condensed Light"/>
          <w:sz w:val="18"/>
          <w:szCs w:val="18"/>
          <w:rtl w:val="0"/>
        </w:rPr>
        <w:t>s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pt-PT"/>
        </w:rPr>
        <w:t>[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Explains the theory behind Alexander's Pattern Language]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</w:rPr>
        <w:t>Bacon, E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dmund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.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Design of Cities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1967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Thames &amp; Hudson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Carson, Rachel.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Silent Spring.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(1962 and several reprints)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Gans, Herbert.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Urban Villagers.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1991 The Free Press.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Garreau, Joel.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Edge City.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1991 Anchor Books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</w:rPr>
        <w:t>Geddes, P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atrick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.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Cities in Evolution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1915 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Williams &amp; Norgate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Jackson, J. B.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Discovering the Vernacular Landscape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1984, Yale University Press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Jacobs. Allen B.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Great Streets.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1995 MIT Press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Jacobs, Jane.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Death and Life of Great American Cities.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(1961 and several reprints)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Lynch, Kevin.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Image of the City.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1960 Joint Center for Urban Studies, Harvard/MIT.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</w:rPr>
        <w:t>McHarg, Ian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.</w:t>
      </w:r>
      <w:r>
        <w:rPr>
          <w:rFonts w:ascii="Abadi MT Condensed Light" w:hAnsi="Abadi MT Condensed Light" w:hint="default"/>
          <w:sz w:val="18"/>
          <w:szCs w:val="18"/>
          <w:rtl w:val="0"/>
        </w:rPr>
        <w:t xml:space="preserve"> 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Design with Nature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(1969 and several reprints)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>Mumford, Lewis.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City in History.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1972 Harcourt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nl-NL"/>
        </w:rPr>
        <w:t>Newman, O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scar</w:t>
      </w:r>
      <w:r>
        <w:rPr>
          <w:rFonts w:ascii="Abadi MT Condensed Light" w:hAnsi="Abadi MT Condensed Light"/>
          <w:sz w:val="18"/>
          <w:szCs w:val="18"/>
          <w:rtl w:val="0"/>
        </w:rPr>
        <w:t>.</w:t>
      </w:r>
      <w:r>
        <w:rPr>
          <w:rFonts w:ascii="Abadi MT Condensed Light" w:hAnsi="Abadi MT Condensed Light"/>
          <w:sz w:val="18"/>
          <w:szCs w:val="18"/>
          <w:rtl w:val="0"/>
        </w:rPr>
        <w:t xml:space="preserve">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Defensible Space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1973 A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rchitectural Press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Reps, John.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Making of Urban America.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1992 Princeton University Press.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>Shoup, Donald.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Parking and the City.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2018 Routledge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>Stilgoe, John R.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Common Landscape of America 1580-1845.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1983 Yale University Press 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Whyte, William Holly.  </w:t>
      </w:r>
      <w:r>
        <w:rPr>
          <w:rFonts w:ascii="Abadi MT Condensed Light" w:hAnsi="Abadi MT Condensed Light"/>
          <w:sz w:val="18"/>
          <w:szCs w:val="18"/>
          <w:u w:val="single"/>
          <w:rtl w:val="0"/>
          <w:lang w:val="en-US"/>
        </w:rPr>
        <w:t>The Social Life of Small Urban Spaces.</w:t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 xml:space="preserve">  1980 Project for Public Spaces.</w:t>
      </w:r>
    </w:p>
    <w:p>
      <w:pPr>
        <w:pStyle w:val="Body"/>
        <w:ind w:left="360" w:firstLine="0"/>
        <w:rPr>
          <w:rFonts w:ascii="Abadi MT Condensed Light" w:cs="Abadi MT Condensed Light" w:hAnsi="Abadi MT Condensed Light" w:eastAsia="Abadi MT Condensed Light"/>
          <w:sz w:val="18"/>
          <w:szCs w:val="18"/>
        </w:rPr>
      </w:pPr>
    </w:p>
    <w:p>
      <w:pPr>
        <w:pStyle w:val="Body"/>
        <w:ind w:left="360" w:firstLine="0"/>
      </w:pPr>
      <w:r>
        <w:rPr>
          <w:rStyle w:val="Link"/>
          <w:rFonts w:ascii="Abadi MT Condensed Light" w:cs="Abadi MT Condensed Light" w:hAnsi="Abadi MT Condensed Light" w:eastAsia="Abadi MT Condensed Light"/>
          <w:sz w:val="18"/>
          <w:szCs w:val="18"/>
        </w:rPr>
        <w:fldChar w:fldCharType="begin" w:fldLock="0"/>
      </w:r>
      <w:r>
        <w:rPr>
          <w:rStyle w:val="Link"/>
          <w:rFonts w:ascii="Abadi MT Condensed Light" w:cs="Abadi MT Condensed Light" w:hAnsi="Abadi MT Condensed Light" w:eastAsia="Abadi MT Condensed Light"/>
          <w:sz w:val="18"/>
          <w:szCs w:val="18"/>
        </w:rPr>
        <w:instrText xml:space="preserve"> HYPERLINK "https://www.planning.org/library/greatbooks/"</w:instrText>
      </w:r>
      <w:r>
        <w:rPr>
          <w:rStyle w:val="Link"/>
          <w:rFonts w:ascii="Abadi MT Condensed Light" w:cs="Abadi MT Condensed Light" w:hAnsi="Abadi MT Condensed Light" w:eastAsia="Abadi MT Condensed Light"/>
          <w:sz w:val="18"/>
          <w:szCs w:val="18"/>
        </w:rPr>
        <w:fldChar w:fldCharType="separate" w:fldLock="0"/>
      </w:r>
      <w:r>
        <w:rPr>
          <w:rStyle w:val="Link"/>
          <w:rFonts w:ascii="Abadi MT Condensed Light" w:hAnsi="Abadi MT Condensed Light"/>
          <w:sz w:val="18"/>
          <w:szCs w:val="18"/>
          <w:rtl w:val="0"/>
          <w:lang w:val="en-US"/>
        </w:rPr>
        <w:t>The 100 Essential Books of Planning</w:t>
      </w:r>
      <w:r>
        <w:rPr>
          <w:rFonts w:ascii="Abadi MT Condensed Light" w:cs="Abadi MT Condensed Light" w:hAnsi="Abadi MT Condensed Light" w:eastAsia="Abadi MT Condensed Light"/>
          <w:sz w:val="18"/>
          <w:szCs w:val="18"/>
        </w:rPr>
        <w:fldChar w:fldCharType="end" w:fldLock="0"/>
      </w:r>
      <w:r>
        <w:rPr>
          <w:rFonts w:ascii="Abadi MT Condensed Light" w:hAnsi="Abadi MT Condensed Light"/>
          <w:sz w:val="18"/>
          <w:szCs w:val="18"/>
          <w:rtl w:val="0"/>
          <w:lang w:val="en-US"/>
        </w:rPr>
        <w:t>.  web link (American Planning Association)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Next Condensed Regular">
    <w:charset w:val="00"/>
    <w:family w:val="roman"/>
    <w:pitch w:val="default"/>
  </w:font>
  <w:font w:name="Abadi MT Condense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i w:val="1"/>
      <w:iCs w:val="1"/>
    </w:rPr>
  </w:style>
  <w:style w:type="character" w:styleId="Hyperlink.2">
    <w:name w:val="Hyperlink.2"/>
    <w:basedOn w:val="Link"/>
    <w:next w:val="Hyperlink.2"/>
    <w:rPr>
      <w:i w:val="1"/>
      <w:i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